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Специализированная организация ТУ Росимущества в Республике Коми </w:t>
      </w:r>
    </w:p>
    <w:p w14:paraId="0400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реализации арестованного имущества</w:t>
      </w:r>
      <w:r>
        <w:rPr>
          <w:rFonts w:ascii="Times New Roman" w:hAnsi="Times New Roman"/>
          <w:b w:val="1"/>
          <w:sz w:val="28"/>
        </w:rPr>
        <w:t xml:space="preserve"> 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65"/>
        <w:gridCol w:w="2580"/>
        <w:gridCol w:w="4185"/>
        <w:gridCol w:w="2424"/>
        <w:gridCol w:w="2826"/>
      </w:tblGrid>
      <w:tr>
        <w:trPr>
          <w:trHeight w:hRule="atLeast" w:val="945"/>
        </w:trPr>
        <w:tc>
          <w:tcPr>
            <w:tcW w:type="dxa" w:w="2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Наименование организации</w:t>
            </w:r>
          </w:p>
          <w:p w14:paraId="06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(ИНН / ОГРН)</w:t>
            </w:r>
          </w:p>
        </w:tc>
        <w:tc>
          <w:tcPr>
            <w:tcW w:type="dxa" w:w="2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Контактное лицо</w:t>
            </w:r>
          </w:p>
        </w:tc>
        <w:tc>
          <w:tcPr>
            <w:tcW w:type="dxa" w:w="4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Почтовый адрес / </w:t>
            </w:r>
          </w:p>
          <w:p w14:paraId="09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E-mail / </w:t>
            </w:r>
          </w:p>
          <w:p w14:paraId="0A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контактный телефон</w:t>
            </w:r>
          </w:p>
        </w:tc>
        <w:tc>
          <w:tcPr>
            <w:tcW w:type="dxa" w:w="2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Адрес сайта </w:t>
            </w:r>
          </w:p>
        </w:tc>
        <w:tc>
          <w:tcPr>
            <w:tcW w:type="dxa" w:w="2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Основание реализации арестованного имущества</w:t>
            </w:r>
          </w:p>
        </w:tc>
      </w:tr>
      <w:tr>
        <w:trPr>
          <w:trHeight w:hRule="atLeast" w:val="360"/>
        </w:trPr>
        <w:tc>
          <w:tcPr>
            <w:tcW w:type="dxa" w:w="2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>Общество с ограниченной ответственностью «Тотал-Капитал»</w:t>
            </w:r>
          </w:p>
          <w:p w14:paraId="0E000000">
            <w:pPr>
              <w:rPr>
                <w:b w:val="0"/>
                <w:sz w:val="24"/>
                <w:u w:val="none"/>
              </w:rPr>
            </w:pPr>
          </w:p>
          <w:p w14:paraId="0F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 xml:space="preserve">(ИНН </w:t>
            </w:r>
            <w:r>
              <w:rPr>
                <w:b w:val="0"/>
                <w:sz w:val="24"/>
                <w:u w:val="none"/>
              </w:rPr>
              <w:t>7224084578 /</w:t>
            </w:r>
          </w:p>
          <w:p w14:paraId="10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 xml:space="preserve">ОГРН </w:t>
            </w:r>
            <w:r>
              <w:rPr>
                <w:b w:val="0"/>
                <w:sz w:val="24"/>
                <w:u w:val="none"/>
              </w:rPr>
              <w:t>1227200001852</w:t>
            </w:r>
            <w:r>
              <w:rPr>
                <w:b w:val="0"/>
                <w:sz w:val="24"/>
                <w:u w:val="none"/>
              </w:rPr>
              <w:t>)</w:t>
            </w:r>
          </w:p>
        </w:tc>
        <w:tc>
          <w:tcPr>
            <w:tcW w:type="dxa" w:w="2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 xml:space="preserve">Генеральный директор </w:t>
            </w:r>
          </w:p>
          <w:p w14:paraId="12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>ООО «</w:t>
            </w:r>
            <w:r>
              <w:rPr>
                <w:b w:val="0"/>
                <w:sz w:val="24"/>
                <w:u w:val="none"/>
              </w:rPr>
              <w:t>Тотал-Капитал</w:t>
            </w:r>
            <w:r>
              <w:rPr>
                <w:b w:val="0"/>
                <w:sz w:val="24"/>
                <w:u w:val="none"/>
              </w:rPr>
              <w:t xml:space="preserve">» </w:t>
            </w:r>
          </w:p>
          <w:p w14:paraId="13000000">
            <w:pPr>
              <w:rPr>
                <w:b w:val="0"/>
                <w:sz w:val="24"/>
                <w:u w:val="none"/>
              </w:rPr>
            </w:pPr>
          </w:p>
          <w:p w14:paraId="14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>Сапичева Екатерина Анатольевна</w:t>
            </w:r>
          </w:p>
        </w:tc>
        <w:tc>
          <w:tcPr>
            <w:tcW w:type="dxa" w:w="4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rPr>
                <w:b w:val="0"/>
                <w:color w:val="000000"/>
                <w:sz w:val="24"/>
                <w:u w:val="none"/>
              </w:rPr>
            </w:pPr>
            <w:r>
              <w:rPr>
                <w:b w:val="0"/>
                <w:color w:val="000000"/>
                <w:sz w:val="24"/>
                <w:u w:val="none"/>
              </w:rPr>
              <w:t>Адрес: 625062, Тюменская обл., мкр Тюменский, д. Патрушева, ул. Западная, д. 2а, пом. 3 /</w:t>
            </w:r>
          </w:p>
          <w:p w14:paraId="16000000">
            <w:pPr>
              <w:rPr>
                <w:b w:val="0"/>
                <w:color w:val="000000"/>
                <w:sz w:val="24"/>
                <w:u w:val="none"/>
              </w:rPr>
            </w:pPr>
          </w:p>
          <w:p w14:paraId="17000000">
            <w:pPr>
              <w:rPr>
                <w:b w:val="0"/>
                <w:color w:val="000000"/>
                <w:sz w:val="24"/>
                <w:u w:val="none"/>
              </w:rPr>
            </w:pPr>
            <w:r>
              <w:rPr>
                <w:rStyle w:val="Style_3_ch"/>
                <w:b w:val="0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3_ch"/>
                <w:b w:val="0"/>
                <w:color w:val="000000"/>
                <w:sz w:val="24"/>
                <w:u w:val="none"/>
              </w:rPr>
              <w:instrText>HYPERLINK "mailto:totalkapital072@gmail.com"</w:instrText>
            </w:r>
            <w:r>
              <w:rPr>
                <w:rStyle w:val="Style_3_ch"/>
                <w:b w:val="0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3_ch"/>
                <w:b w:val="0"/>
                <w:color w:val="000000"/>
                <w:sz w:val="24"/>
                <w:u w:val="none"/>
              </w:rPr>
              <w:t>E-mail: totalkapital072@gmail.com</w:t>
            </w:r>
            <w:r>
              <w:rPr>
                <w:rStyle w:val="Style_3_ch"/>
                <w:b w:val="0"/>
                <w:color w:val="000000"/>
                <w:sz w:val="24"/>
                <w:u w:val="none"/>
              </w:rPr>
              <w:fldChar w:fldCharType="end"/>
            </w:r>
            <w:r>
              <w:rPr>
                <w:b w:val="0"/>
                <w:color w:val="000000"/>
                <w:sz w:val="24"/>
                <w:u w:val="none"/>
              </w:rPr>
              <w:t xml:space="preserve"> /</w:t>
            </w:r>
          </w:p>
          <w:p w14:paraId="18000000">
            <w:pPr>
              <w:rPr>
                <w:b w:val="0"/>
                <w:color w:val="000000"/>
                <w:sz w:val="24"/>
                <w:u w:val="none"/>
              </w:rPr>
            </w:pPr>
          </w:p>
          <w:p w14:paraId="19000000">
            <w:pPr>
              <w:rPr>
                <w:b w:val="0"/>
                <w:color w:val="000000"/>
                <w:sz w:val="24"/>
                <w:u w:val="none"/>
              </w:rPr>
            </w:pPr>
            <w:r>
              <w:rPr>
                <w:b w:val="0"/>
                <w:color w:val="000000"/>
                <w:sz w:val="24"/>
                <w:u w:val="none"/>
              </w:rPr>
              <w:t>Тел</w:t>
            </w:r>
            <w:r>
              <w:rPr>
                <w:b w:val="0"/>
                <w:color w:val="000000"/>
                <w:sz w:val="24"/>
                <w:u w:val="none"/>
              </w:rPr>
              <w:t>. +</w:t>
            </w:r>
            <w:r>
              <w:rPr>
                <w:b w:val="0"/>
                <w:color w:val="000000"/>
                <w:sz w:val="24"/>
                <w:u w:val="none"/>
              </w:rPr>
              <w:t>79617800008,</w:t>
            </w:r>
          </w:p>
          <w:p w14:paraId="1A000000">
            <w:pPr>
              <w:rPr>
                <w:b w:val="0"/>
                <w:color w:val="000000"/>
                <w:sz w:val="24"/>
                <w:u w:val="none"/>
              </w:rPr>
            </w:pPr>
            <w:r>
              <w:rPr>
                <w:b w:val="0"/>
                <w:color w:val="000000"/>
                <w:sz w:val="24"/>
                <w:u w:val="none"/>
              </w:rPr>
              <w:t xml:space="preserve">        +79630585079</w:t>
            </w:r>
          </w:p>
        </w:tc>
        <w:tc>
          <w:tcPr>
            <w:tcW w:type="dxa" w:w="2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b w:val="0"/>
                <w:color w:val="000000"/>
                <w:sz w:val="24"/>
                <w:u w:val="none"/>
              </w:rPr>
            </w:pPr>
            <w:r>
              <w:rPr>
                <w:b w:val="0"/>
                <w:color w:val="000000"/>
                <w:sz w:val="24"/>
                <w:u w:val="none"/>
              </w:rPr>
              <w:t>https://брокер-72.рф/</w:t>
            </w:r>
          </w:p>
        </w:tc>
        <w:tc>
          <w:tcPr>
            <w:tcW w:type="dxa" w:w="2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b w:val="0"/>
                <w:sz w:val="24"/>
                <w:u w:val="none"/>
              </w:rPr>
            </w:pPr>
            <w:r>
              <w:rPr>
                <w:b w:val="0"/>
                <w:sz w:val="24"/>
                <w:u w:val="none"/>
              </w:rPr>
              <w:t xml:space="preserve">Государственный контракт от 21.11.2025 </w:t>
            </w:r>
            <w:r>
              <w:rPr>
                <w:b w:val="0"/>
                <w:sz w:val="24"/>
                <w:u w:val="none"/>
              </w:rPr>
              <w:t xml:space="preserve">№ </w:t>
            </w:r>
            <w:r>
              <w:rPr>
                <w:rFonts w:ascii="Times New Roman" w:hAnsi="Times New Roman"/>
                <w:b w:val="0"/>
                <w:color w:themeColor="dark1" w:val="000000"/>
                <w:sz w:val="24"/>
                <w:u w:val="none"/>
              </w:rPr>
              <w:t>ГК 01-2/2026 РАИ</w:t>
            </w:r>
          </w:p>
          <w:p w14:paraId="1D000000">
            <w:pPr>
              <w:rPr>
                <w:rFonts w:ascii="Times New Roman" w:hAnsi="Times New Roman"/>
                <w:b w:val="0"/>
                <w:color w:themeColor="dark1" w:val="000000"/>
                <w:sz w:val="24"/>
                <w:u w:val="none"/>
              </w:rPr>
            </w:pPr>
          </w:p>
          <w:p w14:paraId="1E000000">
            <w:pPr>
              <w:rPr>
                <w:rFonts w:ascii="Times New Roman" w:hAnsi="Times New Roman"/>
                <w:b w:val="0"/>
                <w:color w:themeColor="dark1" w:val="000000"/>
                <w:sz w:val="24"/>
                <w:u w:val="none"/>
              </w:rPr>
            </w:pPr>
            <w:r>
              <w:rPr>
                <w:rFonts w:ascii="Times New Roman" w:hAnsi="Times New Roman"/>
                <w:b w:val="0"/>
                <w:color w:themeColor="dark1" w:val="000000"/>
                <w:sz w:val="24"/>
                <w:u w:val="none"/>
              </w:rPr>
              <w:t xml:space="preserve">(Реестровый номер контракта в ЕИС </w:t>
            </w:r>
            <w:r>
              <w:rPr>
                <w:b w:val="0"/>
                <w:sz w:val="24"/>
                <w:u w:val="none"/>
              </w:rPr>
              <w:t>1110148672725000016</w:t>
            </w:r>
            <w:r>
              <w:rPr>
                <w:rFonts w:ascii="Times New Roman" w:hAnsi="Times New Roman"/>
                <w:b w:val="0"/>
                <w:color w:themeColor="dark1" w:val="000000"/>
                <w:sz w:val="24"/>
                <w:u w:val="none"/>
              </w:rPr>
              <w:t>)</w:t>
            </w:r>
          </w:p>
        </w:tc>
      </w:tr>
    </w:tbl>
    <w:p w14:paraId="1F000000"/>
    <w:sectPr>
      <w:footerReference r:id="rId1" w:type="default"/>
      <w:pgSz w:h="11908" w:orient="landscape" w:w="16848"/>
      <w:pgMar w:bottom="850" w:footer="0" w:gutter="0" w:header="708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color w:val="000000"/>
      <w:sz w:val="28"/>
    </w:rPr>
  </w:style>
  <w:style w:default="1" w:styleId="Style_4_ch" w:type="character">
    <w:name w:val="Normal"/>
    <w:link w:val="Style_4"/>
    <w:rPr>
      <w:rFonts w:ascii="Times New Roman" w:hAnsi="Times New Roman"/>
      <w:color w:val="000000"/>
      <w:sz w:val="28"/>
    </w:rPr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Подсветка"/>
    <w:link w:val="Style_11_ch"/>
    <w:rPr>
      <w:rFonts w:ascii="Times New Roman" w:hAnsi="Times New Roman"/>
      <w:color w:val="000099"/>
      <w:sz w:val="28"/>
    </w:rPr>
  </w:style>
  <w:style w:styleId="Style_11_ch" w:type="character">
    <w:name w:val="Подсветка"/>
    <w:link w:val="Style_11"/>
    <w:rPr>
      <w:rFonts w:ascii="Times New Roman" w:hAnsi="Times New Roman"/>
      <w:color w:val="000099"/>
      <w:sz w:val="28"/>
    </w:rPr>
  </w:style>
  <w:style w:styleId="Style_12" w:type="paragraph">
    <w:name w:val="header"/>
    <w:basedOn w:val="Style_4"/>
    <w:link w:val="Style_12_ch"/>
    <w:pPr>
      <w:widowControl w:val="0"/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4_ch"/>
    <w:link w:val="Style_12"/>
  </w:style>
  <w:style w:styleId="Style_13" w:type="paragraph">
    <w:name w:val="toc 3"/>
    <w:next w:val="Style_4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4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3" w:type="paragraph">
    <w:name w:val="Hyperlink"/>
    <w:basedOn w:val="Style_16"/>
    <w:link w:val="Style_3_ch"/>
    <w:rPr>
      <w:color w:themeColor="hyperlink" w:val="0563C1"/>
      <w:u w:val="single"/>
    </w:rPr>
  </w:style>
  <w:style w:styleId="Style_3_ch" w:type="character">
    <w:name w:val="Hyperlink"/>
    <w:basedOn w:val="Style_16_ch"/>
    <w:link w:val="Style_3"/>
    <w:rPr>
      <w:color w:themeColor="hyperlink" w:val="0563C1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2" w:type="paragraph">
    <w:name w:val="Balloon Text"/>
    <w:basedOn w:val="Style_4"/>
    <w:link w:val="Style_22_ch"/>
    <w:rPr>
      <w:rFonts w:ascii="Tahoma" w:hAnsi="Tahoma"/>
      <w:sz w:val="16"/>
    </w:rPr>
  </w:style>
  <w:style w:styleId="Style_22_ch" w:type="character">
    <w:name w:val="Balloon Text"/>
    <w:basedOn w:val="Style_4_ch"/>
    <w:link w:val="Style_22"/>
    <w:rPr>
      <w:rFonts w:ascii="Tahoma" w:hAnsi="Tahoma"/>
      <w:sz w:val="16"/>
    </w:rPr>
  </w:style>
  <w:style w:styleId="Style_23" w:type="paragraph">
    <w:name w:val="toc 5"/>
    <w:next w:val="Style_4"/>
    <w:link w:val="Style_2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24" w:type="paragraph">
    <w:name w:val="Subtitle"/>
    <w:next w:val="Style_4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Штамп"/>
    <w:basedOn w:val="Style_4"/>
    <w:link w:val="Style_25_ch"/>
    <w:pPr>
      <w:widowControl w:val="0"/>
      <w:tabs>
        <w:tab w:leader="none" w:pos="1902" w:val="right"/>
      </w:tabs>
      <w:ind/>
      <w:jc w:val="center"/>
    </w:pPr>
    <w:rPr>
      <w:color w:val="000099"/>
      <w:sz w:val="22"/>
    </w:rPr>
  </w:style>
  <w:style w:styleId="Style_25_ch" w:type="character">
    <w:name w:val="Штамп"/>
    <w:basedOn w:val="Style_4_ch"/>
    <w:link w:val="Style_25"/>
    <w:rPr>
      <w:color w:val="000099"/>
      <w:sz w:val="22"/>
    </w:rPr>
  </w:style>
  <w:style w:styleId="Style_26" w:type="paragraph">
    <w:name w:val="Title"/>
    <w:next w:val="Style_4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Body Text"/>
    <w:basedOn w:val="Style_4"/>
    <w:link w:val="Style_28_ch"/>
    <w:pPr>
      <w:widowControl w:val="0"/>
      <w:ind/>
      <w:jc w:val="center"/>
    </w:pPr>
    <w:rPr>
      <w:color w:val="000000"/>
      <w:sz w:val="18"/>
    </w:rPr>
  </w:style>
  <w:style w:styleId="Style_28_ch" w:type="character">
    <w:name w:val="Body Text"/>
    <w:basedOn w:val="Style_4_ch"/>
    <w:link w:val="Style_28"/>
    <w:rPr>
      <w:color w:val="000000"/>
      <w:sz w:val="18"/>
    </w:rPr>
  </w:style>
  <w:style w:styleId="Style_29" w:type="paragraph">
    <w:name w:val="heading 2"/>
    <w:next w:val="Style_4"/>
    <w:link w:val="Style_2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footer1.xml" Type="http://schemas.openxmlformats.org/officeDocument/2006/relationships/foot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2026-05-13T06:39:00Z</dcterms:created>
  <dcterms:modified xsi:type="dcterms:W3CDTF">2026-09-15T07:24:24Z</dcterms:modified>
</cp:coreProperties>
</file>